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2022年政府中心工作项目支出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绩效自评报告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（一）项目概况。为提供预算准确性，加快支出进度，兜住基本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民生“保基本民生、保工资、保运转”底线，提升基本公共服务均等化水平，增强街道、村（居）两级运转保障能力等方面。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（二）项目绩效目标。促进基层组织活动及基层高效运作；促进政府的“三保”保障水平及基本公务服务水平的提高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二、绩效评价工作开展情况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照科学规范、公正公开、分级分类、绩效相关原则，采用各种方法开展绩效评价。整理项目相关资料，细化项目绩效目标。设计绩效指标体系，查阅资料，座谈了解项目实施情况，到项目现场进行实地考察。本次项目目标基本完成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三、综合评价情况及评价结论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（附项目支出绩效自评表）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该项目立项依据充分，绩效目标合理且清晰明确；项目管理机制健全、措施保障有力，全面、按时完成各项绩效指标，有效促进部门履职绩效目标的实现；相关政策落实到位；项目资金及时、全额拨付到位；资金使用合规，会计核算规范，财务控制有效；项目完成及时；项目质量及节支增效措施明显，符合年度预算目标，项目社会效益显著，服务对象满意度较高，有效推进了部门绩效目标的实施。综合项目的投入、产出及效益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（一）项目决策情况。提升基本公共服务水平，增强街道、村（居）两级运转保障能力，提高老百姓对政府的信任。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（二）项目过程情况。按照财政局年度预算安排，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按项目进度及相关财务程序拨付资金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。</w:t>
      </w:r>
    </w:p>
    <w:p>
      <w:pPr>
        <w:widowControl/>
        <w:shd w:val="clear" w:color="auto" w:fill="FFFFFF"/>
        <w:ind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（三）项目产出情况。促进村级基层组织有效运转。</w:t>
      </w:r>
    </w:p>
    <w:p>
      <w:pPr>
        <w:widowControl/>
        <w:numPr>
          <w:ilvl w:val="0"/>
          <w:numId w:val="1"/>
        </w:numPr>
        <w:shd w:val="clear" w:color="auto" w:fill="FFFFFF"/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项目效益情况。（1）经济效益方面：通过项目实施，不仅提高了公共设施建设水平，同时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提升群众幸福感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。（2）社会效益方面：切实的提高了人民的幸福感、农民群众脱贫致富奔小康，也</w:t>
      </w:r>
      <w:r>
        <w:rPr>
          <w:rFonts w:hint="eastAsia"/>
          <w:sz w:val="28"/>
          <w:szCs w:val="36"/>
          <w:lang w:val="en-US" w:eastAsia="zh-CN"/>
        </w:rPr>
        <w:t>有利于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实施乡村振兴战略。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ADFBA3"/>
    <w:multiLevelType w:val="singleLevel"/>
    <w:tmpl w:val="FAADFBA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MWQ5ZmNjYjY0ZWE4MGU0YWFiNzA4MDY1ZjI5NGMifQ=="/>
  </w:docVars>
  <w:rsids>
    <w:rsidRoot w:val="2BA73EFA"/>
    <w:rsid w:val="009E4C40"/>
    <w:rsid w:val="0202621C"/>
    <w:rsid w:val="03E66F18"/>
    <w:rsid w:val="0E9F380B"/>
    <w:rsid w:val="114E5100"/>
    <w:rsid w:val="16674B5E"/>
    <w:rsid w:val="1A2B5790"/>
    <w:rsid w:val="22A07714"/>
    <w:rsid w:val="22AF281B"/>
    <w:rsid w:val="2BA73EFA"/>
    <w:rsid w:val="2E3C7CB9"/>
    <w:rsid w:val="35592F3B"/>
    <w:rsid w:val="3C1D3872"/>
    <w:rsid w:val="3CCD06CB"/>
    <w:rsid w:val="425F3FC4"/>
    <w:rsid w:val="4646138E"/>
    <w:rsid w:val="4CB3773D"/>
    <w:rsid w:val="4DE55060"/>
    <w:rsid w:val="50962F12"/>
    <w:rsid w:val="6C811296"/>
    <w:rsid w:val="6F206008"/>
    <w:rsid w:val="72613907"/>
    <w:rsid w:val="790C24C9"/>
    <w:rsid w:val="7C195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772</Characters>
  <Lines>0</Lines>
  <Paragraphs>0</Paragraphs>
  <TotalTime>1</TotalTime>
  <ScaleCrop>false</ScaleCrop>
  <LinksUpToDate>false</LinksUpToDate>
  <CharactersWithSpaces>773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2022-06-23T04:24:00Z</dcterms:created>
  <dc:creator>Ever°、</dc:creator>
  <cp:lastModifiedBy>123</cp:lastModifiedBy>
  <dcterms:modified xsi:type="dcterms:W3CDTF">2023-10-16T08:33:38Z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4CC215447C824BDB8C8AEC3062181C69_13</vt:lpwstr>
  </property>
</Properties>
</file>